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9B4" w:rsidRPr="00E26BCB" w:rsidRDefault="002569B4" w:rsidP="00E26BCB">
      <w:pPr>
        <w:tabs>
          <w:tab w:val="center" w:pos="4536"/>
          <w:tab w:val="right" w:pos="7938"/>
          <w:tab w:val="right" w:pos="9639"/>
        </w:tabs>
        <w:spacing w:after="0" w:line="360" w:lineRule="auto"/>
        <w:ind w:right="2"/>
        <w:jc w:val="left"/>
        <w:rPr>
          <w:rFonts w:eastAsia="Batang"/>
          <w:b/>
          <w:bCs/>
          <w:sz w:val="28"/>
          <w:szCs w:val="24"/>
        </w:rPr>
      </w:pPr>
      <w:r w:rsidRPr="00E26BCB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C791D4" wp14:editId="213233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DC1E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bookmarkStart w:id="0" w:name="_Hlk171003560"/>
      <w:r w:rsidRPr="00E26BCB">
        <w:rPr>
          <w:rFonts w:eastAsia="Batang"/>
          <w:b/>
          <w:bCs/>
          <w:sz w:val="28"/>
          <w:szCs w:val="24"/>
        </w:rPr>
        <w:t>3GPP TSG RAN WG1 #1</w:t>
      </w:r>
      <w:r w:rsidRPr="00E26BCB">
        <w:rPr>
          <w:b/>
          <w:bCs/>
          <w:sz w:val="28"/>
          <w:szCs w:val="24"/>
          <w:lang w:eastAsia="zh-CN"/>
        </w:rPr>
        <w:t>20</w:t>
      </w:r>
      <w:r w:rsidRPr="00E26BCB">
        <w:rPr>
          <w:rFonts w:eastAsia="Batang"/>
          <w:b/>
          <w:bCs/>
          <w:sz w:val="28"/>
          <w:szCs w:val="24"/>
        </w:rPr>
        <w:t xml:space="preserve">                                               </w:t>
      </w:r>
      <w:r w:rsidRPr="00E26BCB">
        <w:rPr>
          <w:rFonts w:eastAsia="Batang"/>
          <w:b/>
          <w:bCs/>
          <w:sz w:val="28"/>
          <w:szCs w:val="24"/>
        </w:rPr>
        <w:tab/>
        <w:t>R1-2</w:t>
      </w:r>
      <w:r w:rsidRPr="00E26BCB">
        <w:rPr>
          <w:b/>
          <w:bCs/>
          <w:sz w:val="28"/>
          <w:szCs w:val="24"/>
          <w:lang w:eastAsia="zh-CN"/>
        </w:rPr>
        <w:t>500186</w:t>
      </w:r>
    </w:p>
    <w:bookmarkEnd w:id="0"/>
    <w:p w:rsidR="002569B4" w:rsidRPr="00E26BCB" w:rsidRDefault="002569B4" w:rsidP="00E26BC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360" w:lineRule="auto"/>
        <w:rPr>
          <w:rFonts w:eastAsia="MS Mincho"/>
        </w:rPr>
      </w:pPr>
      <w:r w:rsidRPr="00E26BCB">
        <w:rPr>
          <w:rFonts w:eastAsia="MS Mincho"/>
          <w:b/>
          <w:bCs/>
          <w:sz w:val="28"/>
          <w:szCs w:val="24"/>
          <w:lang w:eastAsia="ja-JP"/>
        </w:rPr>
        <w:t>Athens, Greece, February 17th – 21st, 2025</w:t>
      </w:r>
    </w:p>
    <w:p w:rsidR="002569B4" w:rsidRPr="00E26BCB" w:rsidRDefault="002569B4" w:rsidP="00E26BCB">
      <w:pPr>
        <w:spacing w:after="0" w:line="360" w:lineRule="auto"/>
        <w:ind w:left="1555" w:hanging="1555"/>
        <w:jc w:val="left"/>
        <w:rPr>
          <w:rFonts w:eastAsia="MS PGothic"/>
          <w:b/>
          <w:sz w:val="24"/>
          <w:lang w:eastAsia="zh-CN"/>
        </w:rPr>
      </w:pPr>
      <w:r w:rsidRPr="00E26BCB">
        <w:rPr>
          <w:b/>
          <w:sz w:val="24"/>
        </w:rPr>
        <w:t>Agenda Item:</w:t>
      </w:r>
      <w:r w:rsidRPr="00E26BCB">
        <w:rPr>
          <w:b/>
          <w:sz w:val="24"/>
        </w:rPr>
        <w:tab/>
        <w:t>9.11.5</w:t>
      </w:r>
    </w:p>
    <w:p w:rsidR="002569B4" w:rsidRPr="00E26BCB" w:rsidRDefault="002569B4" w:rsidP="00E26BCB">
      <w:pPr>
        <w:spacing w:after="0" w:line="360" w:lineRule="auto"/>
        <w:ind w:left="1555" w:hanging="1555"/>
        <w:jc w:val="left"/>
        <w:rPr>
          <w:b/>
          <w:sz w:val="24"/>
          <w:lang w:eastAsia="zh-CN"/>
        </w:rPr>
      </w:pPr>
      <w:r w:rsidRPr="00E26BCB">
        <w:rPr>
          <w:b/>
          <w:sz w:val="24"/>
        </w:rPr>
        <w:t>Source:</w:t>
      </w:r>
      <w:r w:rsidRPr="00E26BCB">
        <w:rPr>
          <w:b/>
          <w:sz w:val="24"/>
        </w:rPr>
        <w:tab/>
      </w:r>
      <w:r w:rsidRPr="00E26BCB">
        <w:rPr>
          <w:b/>
          <w:sz w:val="24"/>
          <w:lang w:eastAsia="zh-CN"/>
        </w:rPr>
        <w:t>Spreadtrum, UNISOC</w:t>
      </w:r>
    </w:p>
    <w:p w:rsidR="002569B4" w:rsidRPr="00E26BCB" w:rsidRDefault="002569B4" w:rsidP="00E26BCB">
      <w:pPr>
        <w:spacing w:after="0" w:line="360" w:lineRule="auto"/>
        <w:ind w:left="1555" w:hanging="1555"/>
        <w:jc w:val="left"/>
        <w:rPr>
          <w:b/>
          <w:sz w:val="24"/>
          <w:lang w:eastAsia="zh-CN"/>
        </w:rPr>
      </w:pPr>
      <w:r w:rsidRPr="00E26BCB">
        <w:rPr>
          <w:b/>
          <w:sz w:val="24"/>
        </w:rPr>
        <w:t>Title:</w:t>
      </w:r>
      <w:r w:rsidRPr="00E26BCB">
        <w:rPr>
          <w:b/>
          <w:sz w:val="24"/>
        </w:rPr>
        <w:tab/>
      </w:r>
      <w:r w:rsidRPr="00E26BCB">
        <w:rPr>
          <w:b/>
          <w:sz w:val="24"/>
          <w:lang w:eastAsia="zh-CN"/>
        </w:rPr>
        <w:t>Discussion on IoT-NTN TDD mode</w:t>
      </w:r>
    </w:p>
    <w:p w:rsidR="002569B4" w:rsidRPr="00E26BCB" w:rsidRDefault="002569B4" w:rsidP="00E26BCB">
      <w:pPr>
        <w:pBdr>
          <w:bottom w:val="single" w:sz="6" w:space="1" w:color="auto"/>
        </w:pBdr>
        <w:spacing w:after="0" w:line="360" w:lineRule="auto"/>
        <w:ind w:left="1555" w:hanging="1555"/>
        <w:jc w:val="left"/>
        <w:rPr>
          <w:b/>
          <w:bCs/>
          <w:sz w:val="28"/>
          <w:szCs w:val="28"/>
          <w:lang w:eastAsia="zh-CN"/>
        </w:rPr>
      </w:pPr>
      <w:r w:rsidRPr="00E26BCB">
        <w:rPr>
          <w:b/>
          <w:sz w:val="24"/>
        </w:rPr>
        <w:t>Document for:</w:t>
      </w:r>
      <w:r w:rsidRPr="00E26BCB">
        <w:rPr>
          <w:b/>
          <w:sz w:val="24"/>
        </w:rPr>
        <w:tab/>
        <w:t>Discussion and decision</w:t>
      </w:r>
    </w:p>
    <w:p w:rsidR="002569B4" w:rsidRPr="00E26BCB" w:rsidRDefault="002569B4" w:rsidP="00E26BCB">
      <w:pPr>
        <w:pStyle w:val="1"/>
        <w:spacing w:before="0" w:after="0" w:line="360" w:lineRule="auto"/>
        <w:jc w:val="left"/>
        <w:rPr>
          <w:lang w:eastAsia="zh-CN"/>
        </w:rPr>
      </w:pPr>
      <w:r w:rsidRPr="00E26BCB">
        <w:rPr>
          <w:lang w:eastAsia="zh-CN"/>
        </w:rPr>
        <w:t>Introduction</w:t>
      </w:r>
    </w:p>
    <w:p w:rsidR="002569B4" w:rsidRPr="00E26BCB" w:rsidRDefault="002569B4" w:rsidP="00E26BCB">
      <w:pPr>
        <w:spacing w:after="0" w:line="360" w:lineRule="auto"/>
        <w:rPr>
          <w:lang w:val="en-GB" w:eastAsia="zh-CN"/>
        </w:rPr>
      </w:pPr>
      <w:r w:rsidRPr="00E26BCB">
        <w:rPr>
          <w:lang w:val="en-GB" w:eastAsia="zh-CN"/>
        </w:rPr>
        <w:t>The WID on</w:t>
      </w:r>
      <w:r w:rsidRPr="00E26BCB">
        <w:t xml:space="preserve"> </w:t>
      </w:r>
      <w:r w:rsidRPr="00E26BCB">
        <w:rPr>
          <w:lang w:val="en-GB" w:eastAsia="zh-CN"/>
        </w:rPr>
        <w:t>IoT-NTN TDD mode is approved in [1]. The objectives of the work item on IoT-NTN TDD mode are the following.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69B4" w:rsidRPr="00E26BCB" w:rsidTr="000F045A">
        <w:tc>
          <w:tcPr>
            <w:tcW w:w="9307" w:type="dxa"/>
          </w:tcPr>
          <w:p w:rsidR="002569B4" w:rsidRPr="00E26BCB" w:rsidRDefault="002569B4" w:rsidP="00E26BCB">
            <w:pPr>
              <w:spacing w:after="0" w:line="360" w:lineRule="auto"/>
              <w:rPr>
                <w:rStyle w:val="ui-provider"/>
                <w:sz w:val="20"/>
              </w:rPr>
            </w:pPr>
            <w:r w:rsidRPr="00E26BCB">
              <w:rPr>
                <w:sz w:val="20"/>
              </w:rPr>
              <w:t xml:space="preserve">The work item aims to specify enhancements for NB-IoT NTN to enable NTN operation with a NB-IoT TDD mode leveraging commonalities with half-duplex NB-IoT FDD NTN, by defining </w:t>
            </w:r>
            <w:r w:rsidRPr="00E26BCB">
              <w:rPr>
                <w:rStyle w:val="ui-provider"/>
                <w:sz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E26BCB">
              <w:rPr>
                <w:sz w:val="20"/>
              </w:rPr>
              <w:t>(TN deployment is not expected in this band)</w:t>
            </w:r>
            <w:r w:rsidRPr="00E26BCB">
              <w:rPr>
                <w:rStyle w:val="ui-provider"/>
                <w:sz w:val="20"/>
              </w:rPr>
              <w:t xml:space="preserve">. </w:t>
            </w:r>
            <w:r w:rsidRPr="00E26BCB">
              <w:rPr>
                <w:sz w:val="20"/>
              </w:rPr>
              <w:t>The feature is not intended to be applicable to existing 3GPP bands.</w:t>
            </w:r>
          </w:p>
          <w:p w:rsidR="002569B4" w:rsidRPr="00E26BCB" w:rsidRDefault="002569B4" w:rsidP="00E26BCB">
            <w:pPr>
              <w:spacing w:after="0" w:line="360" w:lineRule="auto"/>
              <w:rPr>
                <w:sz w:val="20"/>
              </w:rPr>
            </w:pPr>
            <w:r w:rsidRPr="00E26BCB">
              <w:rPr>
                <w:sz w:val="20"/>
              </w:rPr>
              <w:t>The work objectives assume the following:</w:t>
            </w:r>
          </w:p>
          <w:p w:rsidR="002569B4" w:rsidRPr="00E26BCB" w:rsidRDefault="002569B4" w:rsidP="00E26BCB">
            <w:pPr>
              <w:numPr>
                <w:ilvl w:val="0"/>
                <w:numId w:val="3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 xml:space="preserve">LEO @600 km and @1200 km orbit respectively, with set-1 satellite parameters as reference scenarios (See 3GPP TR 36.763) </w:t>
            </w:r>
          </w:p>
          <w:p w:rsidR="002569B4" w:rsidRPr="00E26BCB" w:rsidRDefault="002569B4" w:rsidP="00E26BCB">
            <w:pPr>
              <w:numPr>
                <w:ilvl w:val="0"/>
                <w:numId w:val="3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Target the 1616-1626.5 MHz MSS allocated band</w:t>
            </w:r>
          </w:p>
          <w:p w:rsidR="002569B4" w:rsidRPr="00E26BCB" w:rsidRDefault="002569B4" w:rsidP="00E26BCB">
            <w:pPr>
              <w:pStyle w:val="b1"/>
              <w:numPr>
                <w:ilvl w:val="0"/>
                <w:numId w:val="3"/>
              </w:numPr>
              <w:spacing w:before="0" w:after="0" w:line="360" w:lineRule="auto"/>
              <w:rPr>
                <w:color w:val="000000"/>
                <w:sz w:val="20"/>
                <w:szCs w:val="20"/>
                <w:lang w:val="en-GB"/>
              </w:rPr>
            </w:pPr>
            <w:r w:rsidRPr="00E26BCB"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:rsidR="002569B4" w:rsidRPr="00E26BCB" w:rsidRDefault="002569B4" w:rsidP="00E26BCB">
            <w:pPr>
              <w:numPr>
                <w:ilvl w:val="0"/>
                <w:numId w:val="3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Operate with Earth fixed Tracking area, with either Earth fixed cells or Earth moving cells for NGSO</w:t>
            </w:r>
          </w:p>
          <w:p w:rsidR="002569B4" w:rsidRPr="00E26BCB" w:rsidRDefault="002569B4" w:rsidP="00E26BCB">
            <w:pPr>
              <w:numPr>
                <w:ilvl w:val="0"/>
                <w:numId w:val="3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</w:r>
          </w:p>
          <w:p w:rsidR="002569B4" w:rsidRPr="00E26BCB" w:rsidRDefault="002569B4" w:rsidP="00E26BCB">
            <w:pPr>
              <w:spacing w:after="0" w:line="360" w:lineRule="auto"/>
              <w:rPr>
                <w:sz w:val="20"/>
              </w:rPr>
            </w:pPr>
            <w:r w:rsidRPr="00E26BCB">
              <w:rPr>
                <w:sz w:val="20"/>
              </w:rPr>
              <w:t>This work item includes the following objectives:</w:t>
            </w:r>
          </w:p>
          <w:p w:rsidR="002569B4" w:rsidRPr="00E26BCB" w:rsidRDefault="002569B4" w:rsidP="00E26BCB">
            <w:pPr>
              <w:numPr>
                <w:ilvl w:val="0"/>
                <w:numId w:val="4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color w:val="FF0000"/>
                <w:sz w:val="20"/>
              </w:rPr>
            </w:pPr>
            <w:r w:rsidRPr="00E26BCB">
              <w:rPr>
                <w:color w:val="FF0000"/>
                <w:sz w:val="20"/>
              </w:rPr>
              <w:t>Specify a new NB-IoT TDD NTN mode</w:t>
            </w:r>
            <w:r w:rsidRPr="00E26BCB">
              <w:rPr>
                <w:rStyle w:val="WW8Num1z0"/>
                <w:color w:val="FF0000"/>
                <w:sz w:val="20"/>
              </w:rPr>
              <w:t xml:space="preserve"> </w:t>
            </w:r>
            <w:r w:rsidRPr="00E26BCB">
              <w:rPr>
                <w:rStyle w:val="ui-provider"/>
                <w:color w:val="FF0000"/>
                <w:sz w:val="20"/>
              </w:rPr>
              <w:t>based on minimum necessary changes to the NB-IoT NTN FDD frame structure and procedures</w:t>
            </w:r>
            <w:r w:rsidR="00E26BCB">
              <w:rPr>
                <w:color w:val="FF0000"/>
                <w:sz w:val="20"/>
              </w:rPr>
              <w:t xml:space="preserve">, </w:t>
            </w:r>
            <w:r w:rsidRPr="00E26BCB">
              <w:rPr>
                <w:color w:val="FF0000"/>
                <w:sz w:val="20"/>
              </w:rPr>
              <w:t>including: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color w:val="FF0000"/>
                <w:sz w:val="20"/>
              </w:rPr>
            </w:pPr>
            <w:r w:rsidRPr="00E26BCB">
              <w:rPr>
                <w:color w:val="FF0000"/>
                <w:sz w:val="20"/>
              </w:rPr>
              <w:t>Definition, configuration (if needed) and signaling (if needed) of the periodic pattern, necessary adaptation (if needed) and associated UE procedures [RAN1, RAN2]</w:t>
            </w:r>
          </w:p>
          <w:p w:rsidR="002569B4" w:rsidRPr="00E26BCB" w:rsidRDefault="002569B4" w:rsidP="00E26BCB">
            <w:pPr>
              <w:numPr>
                <w:ilvl w:val="2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color w:val="FF0000"/>
                <w:sz w:val="20"/>
              </w:rPr>
            </w:pPr>
            <w:r w:rsidRPr="00E26BCB">
              <w:rPr>
                <w:color w:val="FF0000"/>
                <w:sz w:val="20"/>
              </w:rPr>
              <w:t>Support a pattern with a period of 9 radio frames for the target MSS allocated band, where D=U=8 with a fixed guard period.RAN1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Other necessary impacts on higher layers [RAN2]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lastRenderedPageBreak/>
              <w:t>RRM and RF core requirements [RAN4]</w:t>
            </w:r>
          </w:p>
          <w:p w:rsidR="002569B4" w:rsidRPr="00E26BCB" w:rsidRDefault="002569B4" w:rsidP="00E26BCB">
            <w:pPr>
              <w:numPr>
                <w:ilvl w:val="0"/>
                <w:numId w:val="4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Specify band numbering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Specify SAN and UE RF characteristics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Specify DL and UL channelization.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Specify channel bandwidth as 200 kHz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Note1: No NTN-NTN coexistence study needed.</w:t>
            </w:r>
          </w:p>
          <w:p w:rsidR="002569B4" w:rsidRPr="00E26BCB" w:rsidRDefault="002569B4" w:rsidP="00E26BCB">
            <w:pPr>
              <w:numPr>
                <w:ilvl w:val="1"/>
                <w:numId w:val="5"/>
              </w:numPr>
              <w:suppressAutoHyphens/>
              <w:overflowPunct w:val="0"/>
              <w:autoSpaceDN/>
              <w:adjustRightInd/>
              <w:snapToGrid/>
              <w:spacing w:after="0" w:line="360" w:lineRule="auto"/>
              <w:jc w:val="left"/>
              <w:textAlignment w:val="baseline"/>
              <w:rPr>
                <w:sz w:val="20"/>
              </w:rPr>
            </w:pPr>
            <w:r w:rsidRPr="00E26BCB">
              <w:rPr>
                <w:sz w:val="20"/>
              </w:rPr>
              <w:t>Note2: Leverage existing work as much as possible for TN-NTN coexistence of adjacent bands</w:t>
            </w:r>
          </w:p>
          <w:p w:rsidR="002569B4" w:rsidRPr="00E26BCB" w:rsidRDefault="002569B4" w:rsidP="00E26BCB">
            <w:pPr>
              <w:spacing w:after="0" w:line="360" w:lineRule="auto"/>
              <w:rPr>
                <w:sz w:val="20"/>
              </w:rPr>
            </w:pPr>
            <w:r w:rsidRPr="00E26BCB">
              <w:rPr>
                <w:sz w:val="20"/>
              </w:rPr>
              <w:t>Note3: Reuse the existing RAN4 requirements as much as possible (no intention to have any relaxation of the RF emissions requirements)</w:t>
            </w:r>
          </w:p>
        </w:tc>
      </w:tr>
    </w:tbl>
    <w:p w:rsidR="002569B4" w:rsidRPr="00E26BCB" w:rsidRDefault="002569B4" w:rsidP="00E26BCB">
      <w:pPr>
        <w:spacing w:after="0" w:line="360" w:lineRule="auto"/>
        <w:rPr>
          <w:bCs/>
          <w:iCs/>
          <w:lang w:eastAsia="zh-CN"/>
        </w:rPr>
      </w:pPr>
      <w:r w:rsidRPr="00E26BCB">
        <w:rPr>
          <w:bCs/>
          <w:iCs/>
          <w:lang w:eastAsia="zh-CN"/>
        </w:rPr>
        <w:lastRenderedPageBreak/>
        <w:t xml:space="preserve">In RAN1#119, </w:t>
      </w:r>
      <w:r w:rsidRPr="00E26BCB">
        <w:rPr>
          <w:rFonts w:eastAsia="宋体"/>
          <w:bCs/>
          <w:lang w:eastAsia="zh-CN"/>
        </w:rPr>
        <w:t>agreements had been achieved as follow [2].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569B4" w:rsidRPr="00E26BCB" w:rsidTr="000F045A">
        <w:tc>
          <w:tcPr>
            <w:tcW w:w="9351" w:type="dxa"/>
          </w:tcPr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  <w:highlight w:val="green"/>
              </w:rPr>
              <w:t>Agreement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overflowPunct w:val="0"/>
              <w:snapToGrid/>
              <w:spacing w:after="0" w:line="360" w:lineRule="auto"/>
              <w:ind w:firstLineChars="0"/>
              <w:contextualSpacing/>
              <w:jc w:val="left"/>
              <w:textAlignment w:val="baseline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At the satellite, all downlink NB-IoT channels/signals in a cell can only use one of the downlink slots in the TDD frame structure (DL1, DL2, DL3 or DL4) across 90ms periods.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overflowPunct w:val="0"/>
              <w:snapToGrid/>
              <w:spacing w:after="0" w:line="360" w:lineRule="auto"/>
              <w:ind w:firstLineChars="0"/>
              <w:contextualSpacing/>
              <w:jc w:val="left"/>
              <w:textAlignment w:val="baseline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The same downlink slot is used in all the 90ms periods.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overflowPunct w:val="0"/>
              <w:snapToGrid/>
              <w:spacing w:after="0" w:line="360" w:lineRule="auto"/>
              <w:ind w:firstLineChars="0"/>
              <w:contextualSpacing/>
              <w:jc w:val="left"/>
              <w:textAlignment w:val="baseline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At the satellite, all uplink NB-IoT channels in a cell can only use one of the uplink slots in the TDD frame structure (UL1, UL2, UL3 or UL4) across 90ms periods.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overflowPunct w:val="0"/>
              <w:snapToGrid/>
              <w:spacing w:after="0" w:line="360" w:lineRule="auto"/>
              <w:ind w:firstLineChars="0"/>
              <w:contextualSpacing/>
              <w:jc w:val="left"/>
              <w:textAlignment w:val="baseline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The same uplink slot is used in all the 90ms periods.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overflowPunct w:val="0"/>
              <w:snapToGrid/>
              <w:spacing w:after="0" w:line="360" w:lineRule="auto"/>
              <w:ind w:firstLineChars="0"/>
              <w:contextualSpacing/>
              <w:jc w:val="left"/>
              <w:textAlignment w:val="baseline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The one uplink slot and one downlink slot in the TDD frame structure have the same index (DL1 &amp; UL1, DL2 &amp; UL2, DL3 &amp; UL3, or DL4 &amp; UL4).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overflowPunct w:val="0"/>
              <w:snapToGrid/>
              <w:spacing w:after="0" w:line="360" w:lineRule="auto"/>
              <w:ind w:firstLineChars="0"/>
              <w:contextualSpacing/>
              <w:jc w:val="left"/>
              <w:textAlignment w:val="baseline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NOTE: this does not imply that the only configuration(s) to be specified are according to these constraints.</w:t>
            </w:r>
          </w:p>
          <w:p w:rsidR="002569B4" w:rsidRPr="00E26BCB" w:rsidRDefault="002569B4" w:rsidP="00E26BCB">
            <w:pPr>
              <w:spacing w:after="0" w:line="360" w:lineRule="auto"/>
              <w:jc w:val="center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noProof/>
                <w:sz w:val="20"/>
                <w:lang w:eastAsia="zh-CN"/>
              </w:rPr>
              <w:drawing>
                <wp:inline distT="0" distB="0" distL="0" distR="0" wp14:anchorId="1DE60CA7" wp14:editId="1D801EB0">
                  <wp:extent cx="4107497" cy="751431"/>
                  <wp:effectExtent l="0" t="0" r="7620" b="0"/>
                  <wp:docPr id="1391528817" name="Picture 2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7861" cy="75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9B4" w:rsidRPr="00E26BCB" w:rsidTr="000F045A">
        <w:tc>
          <w:tcPr>
            <w:tcW w:w="9351" w:type="dxa"/>
          </w:tcPr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  <w:highlight w:val="green"/>
              </w:rPr>
              <w:t>Agreement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 xml:space="preserve">The downlink subframes within D=8 are to be down-selected among the following: 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1: [3 4 5 6 7 8 9 0] (across two consecutive radio frames)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2: [4 5 6 7 8 9 0 1] (across two consecutive radio frames)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3: [8 9 0 1 2 3 4 5] (across two consecutive radio frames)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4: [9 0 1 2 3 4 5 6] (across two consecutive radio frames)</w:t>
            </w:r>
          </w:p>
        </w:tc>
      </w:tr>
    </w:tbl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bCs/>
          <w:iCs/>
        </w:rPr>
        <w:t xml:space="preserve">In this contribution, we will share our views on the specification </w:t>
      </w:r>
      <w:r w:rsidRPr="00E26BCB">
        <w:rPr>
          <w:bCs/>
          <w:iCs/>
          <w:lang w:eastAsia="zh-CN"/>
        </w:rPr>
        <w:t>impacts</w:t>
      </w:r>
      <w:r w:rsidRPr="00E26BCB">
        <w:rPr>
          <w:bCs/>
          <w:iCs/>
        </w:rPr>
        <w:t xml:space="preserve"> </w:t>
      </w:r>
      <w:r w:rsidRPr="00E26BCB">
        <w:rPr>
          <w:bCs/>
          <w:iCs/>
          <w:lang w:eastAsia="zh-CN"/>
        </w:rPr>
        <w:t>of</w:t>
      </w:r>
      <w:r w:rsidRPr="00E26BCB">
        <w:rPr>
          <w:bCs/>
          <w:iCs/>
        </w:rPr>
        <w:t xml:space="preserve"> IoT-NTN TDD mode.</w:t>
      </w:r>
      <w:r w:rsidRPr="00E26BCB">
        <w:rPr>
          <w:lang w:eastAsia="zh-CN"/>
        </w:rPr>
        <w:t xml:space="preserve"> We assume that transmission of NPSS, NSSS, PBCH and SIB1 are transmitted follow current spec. If these signals/channels are overlapped with NB-IoT TDD downlink subframes, UE can receive them and otherwise, UE can’t receive.</w:t>
      </w:r>
    </w:p>
    <w:p w:rsidR="002569B4" w:rsidRPr="00E26BCB" w:rsidRDefault="002569B4" w:rsidP="00E26BCB">
      <w:pPr>
        <w:pStyle w:val="1"/>
        <w:spacing w:before="0" w:after="0" w:line="360" w:lineRule="auto"/>
        <w:jc w:val="left"/>
        <w:rPr>
          <w:lang w:eastAsia="zh-CN"/>
        </w:rPr>
      </w:pPr>
      <w:r w:rsidRPr="00E26BCB">
        <w:rPr>
          <w:lang w:eastAsia="zh-CN"/>
        </w:rPr>
        <w:lastRenderedPageBreak/>
        <w:t>Impacts on DL</w:t>
      </w:r>
    </w:p>
    <w:p w:rsidR="002569B4" w:rsidRPr="00E26BCB" w:rsidRDefault="002569B4" w:rsidP="00E26BCB">
      <w:pPr>
        <w:pStyle w:val="2"/>
        <w:spacing w:before="0" w:after="0" w:line="360" w:lineRule="auto"/>
        <w:rPr>
          <w:lang w:eastAsia="zh-CN"/>
        </w:rPr>
      </w:pPr>
      <w:r w:rsidRPr="00E26BCB">
        <w:rPr>
          <w:lang w:eastAsia="zh-CN"/>
        </w:rPr>
        <w:t>NPSS/NSSS reception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NPSS and NSSS are used to DL synchronization and obtain cell ID. In current spec, NPSS is mapping to symbol 3-13 and subcarrier 0-10 of subframe 5 in every radio frame.</w:t>
      </w:r>
      <w:r w:rsidRPr="00E26BCB">
        <w:t xml:space="preserve"> </w:t>
      </w:r>
      <w:r w:rsidRPr="00E26BCB">
        <w:rPr>
          <w:lang w:eastAsia="zh-CN"/>
        </w:rPr>
        <w:t xml:space="preserve">There is only one NPSS sequence in NB-IOT and the NPSS sequence is constant. UE can obtain </w:t>
      </w:r>
      <w:r w:rsidRPr="00E26BCB">
        <w:t>10ms frame boundary</w:t>
      </w:r>
      <w:r w:rsidRPr="00E26BCB">
        <w:rPr>
          <w:lang w:eastAsia="zh-CN"/>
        </w:rPr>
        <w:t xml:space="preserve"> by NPSS.NPSS is mapped to symbol 3-13 and subcarrier 0-11 of subframe 9 of even radio frame for FDD. There is one NSSS sequence in every two frames, and four different NSSS sequences in eight frames, which repeats in every 80ms. UE can obtain </w:t>
      </w:r>
      <w:r w:rsidRPr="00E26BCB">
        <w:t>80ms frame boundary</w:t>
      </w:r>
      <w:r w:rsidRPr="00E26BCB">
        <w:rPr>
          <w:lang w:eastAsia="zh-CN"/>
        </w:rPr>
        <w:t xml:space="preserve"> by NSSS.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For IOT-NTN TDD mode, UE can receive 1 NPSS in every 90ms and 1 NSSS in every 180ms.</w:t>
      </w:r>
    </w:p>
    <w:p w:rsidR="002569B4" w:rsidRPr="00E26BCB" w:rsidRDefault="002569B4" w:rsidP="00E26BCB">
      <w:pPr>
        <w:pStyle w:val="a4"/>
        <w:numPr>
          <w:ilvl w:val="0"/>
          <w:numId w:val="8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In IoT-NTN TDD mode, the period of NPSS and NSSS will be greatly extended.</w:t>
      </w:r>
    </w:p>
    <w:p w:rsidR="002569B4" w:rsidRPr="00E26BCB" w:rsidRDefault="002569B4" w:rsidP="00E26BCB">
      <w:pPr>
        <w:pStyle w:val="2"/>
        <w:spacing w:before="0" w:after="0" w:line="360" w:lineRule="auto"/>
        <w:rPr>
          <w:lang w:eastAsia="zh-CN"/>
        </w:rPr>
      </w:pPr>
      <w:r w:rsidRPr="00E26BCB">
        <w:rPr>
          <w:lang w:eastAsia="zh-CN"/>
        </w:rPr>
        <w:t xml:space="preserve">MIB reception 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In current specification, NPBCH transmission takes 64 radio frames as a cycle, and NPBCH can’t occupy the first three OFDM symbols of subframe 0 to avoid collisions with the CRS and physical control channels of LTE networks. According to the definition of 3GPP 36.211, the NPBCH of a cell needs to transmit 1600 bits using QPSK modulation, mapped into 800 modulation symbols. Divide 1600 bits into 8 PBCH blocks, map each PBCH block to 100 modulation symbols, and repeat the transmission of each PBCH block 8 times on subframe 0 of 8 consecutive radio frames. The transmission of 8 PBCH blocks requires 64 consecutive radio frames (i.e. 640ms), as shown in the following Figure 1.</w:t>
      </w:r>
    </w:p>
    <w:p w:rsidR="002569B4" w:rsidRPr="00E26BCB" w:rsidRDefault="002569B4" w:rsidP="00E26BCB">
      <w:pPr>
        <w:spacing w:after="0" w:line="360" w:lineRule="auto"/>
        <w:jc w:val="center"/>
      </w:pPr>
      <w:r w:rsidRPr="00E26BCB">
        <w:object w:dxaOrig="8071" w:dyaOrig="7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3pt;height:4in" o:ole="">
            <v:imagedata r:id="rId6" o:title=""/>
          </v:shape>
          <o:OLEObject Type="Embed" ProgID="Visio.Drawing.15" ShapeID="_x0000_i1025" DrawAspect="Content" ObjectID="_1800453277" r:id="rId7"/>
        </w:object>
      </w:r>
    </w:p>
    <w:p w:rsidR="002569B4" w:rsidRPr="00E26BCB" w:rsidRDefault="002569B4" w:rsidP="00E26BCB">
      <w:pPr>
        <w:spacing w:after="0" w:line="360" w:lineRule="auto"/>
        <w:jc w:val="center"/>
        <w:rPr>
          <w:b/>
          <w:sz w:val="20"/>
          <w:lang w:eastAsia="zh-CN"/>
        </w:rPr>
      </w:pPr>
      <w:r w:rsidRPr="00E26BCB">
        <w:rPr>
          <w:b/>
          <w:sz w:val="20"/>
        </w:rPr>
        <w:t xml:space="preserve">Figure </w:t>
      </w:r>
      <w:r w:rsidRPr="00E26BCB">
        <w:rPr>
          <w:b/>
          <w:sz w:val="20"/>
        </w:rPr>
        <w:fldChar w:fldCharType="begin"/>
      </w:r>
      <w:r w:rsidRPr="00E26BCB">
        <w:rPr>
          <w:b/>
          <w:sz w:val="20"/>
        </w:rPr>
        <w:instrText xml:space="preserve"> SEQ Figure \* ARABIC </w:instrText>
      </w:r>
      <w:r w:rsidRPr="00E26BCB">
        <w:rPr>
          <w:b/>
          <w:sz w:val="20"/>
        </w:rPr>
        <w:fldChar w:fldCharType="separate"/>
      </w:r>
      <w:r w:rsidRPr="00E26BCB">
        <w:rPr>
          <w:b/>
          <w:noProof/>
          <w:sz w:val="20"/>
        </w:rPr>
        <w:t>1</w:t>
      </w:r>
      <w:r w:rsidRPr="00E26BCB">
        <w:rPr>
          <w:b/>
          <w:sz w:val="20"/>
        </w:rPr>
        <w:fldChar w:fldCharType="end"/>
      </w:r>
      <w:r w:rsidRPr="00E26BCB">
        <w:rPr>
          <w:b/>
          <w:sz w:val="20"/>
          <w:lang w:eastAsia="zh-CN"/>
        </w:rPr>
        <w:t xml:space="preserve"> NPBCH transmission timeline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For N=9 and D=8, UE can receive only one PBCH block in every 90ms. Because there are 8 DL subframes (8*90=720ms), UE may miss one PBCH block in every 720ms.</w:t>
      </w:r>
    </w:p>
    <w:p w:rsidR="002569B4" w:rsidRPr="00E26BCB" w:rsidRDefault="002569B4" w:rsidP="00E26BCB">
      <w:pPr>
        <w:pStyle w:val="a4"/>
        <w:numPr>
          <w:ilvl w:val="0"/>
          <w:numId w:val="8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lastRenderedPageBreak/>
        <w:t>For N=9 and D=8, UE may miss one PBCH block, which causes UE can’t acquire entire MIB.</w:t>
      </w:r>
    </w:p>
    <w:p w:rsidR="002569B4" w:rsidRPr="00E26BCB" w:rsidRDefault="002569B4" w:rsidP="00E26BCB">
      <w:pPr>
        <w:pStyle w:val="a4"/>
        <w:numPr>
          <w:ilvl w:val="0"/>
          <w:numId w:val="7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RAN1 to discuss how to ensure UE can acquire entire MIB.</w:t>
      </w:r>
    </w:p>
    <w:p w:rsidR="002569B4" w:rsidRPr="00E26BCB" w:rsidRDefault="002569B4" w:rsidP="00E26BCB">
      <w:pPr>
        <w:pStyle w:val="2"/>
        <w:spacing w:before="0" w:after="0" w:line="360" w:lineRule="auto"/>
        <w:rPr>
          <w:lang w:eastAsia="zh-CN"/>
        </w:rPr>
      </w:pPr>
      <w:r w:rsidRPr="00E26BCB">
        <w:rPr>
          <w:lang w:eastAsia="zh-CN"/>
        </w:rPr>
        <w:t>SIB1</w:t>
      </w:r>
      <w:r w:rsidRPr="00E26BCB">
        <w:t xml:space="preserve"> </w:t>
      </w:r>
      <w:r w:rsidRPr="00E26BCB">
        <w:rPr>
          <w:lang w:eastAsia="zh-CN"/>
        </w:rPr>
        <w:t>acquisition</w:t>
      </w:r>
    </w:p>
    <w:p w:rsidR="002569B4" w:rsidRPr="00E26BCB" w:rsidRDefault="002569B4" w:rsidP="00E26BCB">
      <w:pPr>
        <w:spacing w:after="0" w:line="360" w:lineRule="auto"/>
        <w:rPr>
          <w:rFonts w:eastAsia="宋体"/>
        </w:rPr>
      </w:pPr>
      <w:r w:rsidRPr="00E26BCB">
        <w:rPr>
          <w:lang w:eastAsia="zh-CN"/>
        </w:rPr>
        <w:t xml:space="preserve">In RAN1 #119 [2], it was agreed that </w:t>
      </w:r>
      <w:r w:rsidRPr="00E26BCB">
        <w:rPr>
          <w:rFonts w:eastAsia="宋体"/>
        </w:rPr>
        <w:t>SIB1-NB reception following current specifications is feasible for some SIB1-NB TBS values, at least when the configured number of repetitions is 16 and when SIB1-NB TBS value &lt;=X bits where X is FFS.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69B4" w:rsidRPr="00E26BCB" w:rsidTr="000F045A">
        <w:tc>
          <w:tcPr>
            <w:tcW w:w="9307" w:type="dxa"/>
          </w:tcPr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b/>
                <w:bCs/>
                <w:sz w:val="20"/>
              </w:rPr>
            </w:pPr>
            <w:r w:rsidRPr="00E26BCB">
              <w:rPr>
                <w:rFonts w:eastAsia="宋体"/>
                <w:b/>
                <w:bCs/>
                <w:sz w:val="20"/>
                <w:highlight w:val="darkYellow"/>
              </w:rPr>
              <w:t>Conclusion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For N=9, D=8, RAN1 concludes that SIB1-NB reception following current specifications is feasible for some SIB1-NB TBS values, at least when the configured number of repetitions is 16 and when SIB1-NB TBS value &lt;=X bits.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When considering only NPSS/NSSS/NPBCH/SIB1-NB, and if the number of SIB1-NB repetitions is 16: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 xml:space="preserve">If </w:t>
            </w:r>
            <w:r w:rsidRPr="00E26BCB">
              <w:rPr>
                <w:rFonts w:eastAsia="宋体"/>
                <w:i/>
                <w:iCs/>
                <w:sz w:val="20"/>
              </w:rPr>
              <w:t>additionalTransmissionSIB1</w:t>
            </w:r>
            <w:r w:rsidRPr="00E26BCB">
              <w:rPr>
                <w:rFonts w:eastAsia="宋体"/>
                <w:sz w:val="20"/>
              </w:rPr>
              <w:t xml:space="preserve"> is set to </w:t>
            </w:r>
            <w:r w:rsidRPr="00E26BCB">
              <w:rPr>
                <w:rFonts w:eastAsia="宋体"/>
                <w:i/>
                <w:iCs/>
                <w:sz w:val="20"/>
              </w:rPr>
              <w:t xml:space="preserve">TRUE, </w:t>
            </w:r>
            <w:r w:rsidRPr="00E26BCB">
              <w:rPr>
                <w:rFonts w:eastAsia="宋体"/>
                <w:sz w:val="20"/>
              </w:rPr>
              <w:t>the overhead of NPSS/NSSS/NPBCH/SIB1-NB is 43.75% in the anchor carrier.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 xml:space="preserve">If </w:t>
            </w:r>
            <w:r w:rsidRPr="00E26BCB">
              <w:rPr>
                <w:rFonts w:eastAsia="宋体"/>
                <w:i/>
                <w:iCs/>
                <w:sz w:val="20"/>
              </w:rPr>
              <w:t>additionalTransmissionSIB1</w:t>
            </w:r>
            <w:r w:rsidRPr="00E26BCB">
              <w:rPr>
                <w:rFonts w:eastAsia="宋体"/>
                <w:sz w:val="20"/>
              </w:rPr>
              <w:t xml:space="preserve"> is not set to </w:t>
            </w:r>
            <w:r w:rsidRPr="00E26BCB">
              <w:rPr>
                <w:rFonts w:eastAsia="宋体"/>
                <w:i/>
                <w:iCs/>
                <w:sz w:val="20"/>
              </w:rPr>
              <w:t xml:space="preserve">TRUE, </w:t>
            </w:r>
            <w:r w:rsidRPr="00E26BCB">
              <w:rPr>
                <w:rFonts w:eastAsia="宋体"/>
                <w:sz w:val="20"/>
              </w:rPr>
              <w:t>the overhead of NPSS/NSSS/NPBCH/SIB1-NB is 37.5% in the anchor carrier.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NOTE: In the above calculations, overhead due to transmission of other SIBs has not been included.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The value of X may be further studied during the normative phase. Note: X is a TBS value supported by the specifications for SIB1-NB.</w:t>
            </w:r>
          </w:p>
        </w:tc>
      </w:tr>
    </w:tbl>
    <w:p w:rsidR="002569B4" w:rsidRPr="00E26BCB" w:rsidRDefault="002569B4" w:rsidP="00E26BCB">
      <w:pPr>
        <w:pStyle w:val="a4"/>
        <w:numPr>
          <w:ilvl w:val="0"/>
          <w:numId w:val="7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 xml:space="preserve">Current </w:t>
      </w:r>
      <w:r w:rsidRPr="00E26BCB">
        <w:rPr>
          <w:rFonts w:eastAsia="宋体"/>
          <w:b/>
          <w:i/>
        </w:rPr>
        <w:t xml:space="preserve">specifications </w:t>
      </w:r>
      <w:r w:rsidRPr="00E26BCB">
        <w:rPr>
          <w:rFonts w:eastAsia="宋体"/>
          <w:b/>
          <w:i/>
          <w:lang w:eastAsia="zh-CN"/>
        </w:rPr>
        <w:t>for SIB1-NB can be reused.</w:t>
      </w:r>
    </w:p>
    <w:p w:rsidR="002569B4" w:rsidRPr="00E26BCB" w:rsidRDefault="002569B4" w:rsidP="00E26BCB">
      <w:pPr>
        <w:pStyle w:val="2"/>
        <w:spacing w:before="0" w:after="0" w:line="360" w:lineRule="auto"/>
        <w:rPr>
          <w:lang w:eastAsia="zh-CN"/>
        </w:rPr>
      </w:pPr>
      <w:r w:rsidRPr="00E26BCB">
        <w:rPr>
          <w:lang w:eastAsia="zh-CN"/>
        </w:rPr>
        <w:t>Other DL channels/signals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In RAN1#119, it was agreed how to handle the overlap of NPDCCH/PDSCH with non-D NB-IoT subframes need further discussion [2].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69B4" w:rsidRPr="00E26BCB" w:rsidTr="000F045A">
        <w:tc>
          <w:tcPr>
            <w:tcW w:w="9307" w:type="dxa"/>
          </w:tcPr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  <w:highlight w:val="green"/>
              </w:rPr>
              <w:t>Agreement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RAN1 to further discuss how to handle the overlap of NPDCCH/NPDSCH (other than the one carrying SIB1-NB) (including e.g. starting point, windows for SI or RAR and other window sizes for DL channels/signals, PO, etc.) with non-D NB-IoT subframes, including studying at least the following:</w:t>
            </w:r>
          </w:p>
          <w:p w:rsidR="002569B4" w:rsidRPr="00E26BCB" w:rsidRDefault="002569B4" w:rsidP="00E26BCB">
            <w:pPr>
              <w:pStyle w:val="a4"/>
              <w:widowControl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New periodicities to align with the TDD structure.</w:t>
            </w:r>
          </w:p>
          <w:p w:rsidR="002569B4" w:rsidRPr="00E26BCB" w:rsidRDefault="002569B4" w:rsidP="00E26BCB">
            <w:pPr>
              <w:pStyle w:val="a4"/>
              <w:widowControl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Postponement of a channel when it overlaps with non-D NB-IoT subframes.</w:t>
            </w:r>
          </w:p>
          <w:p w:rsidR="002569B4" w:rsidRPr="00E26BCB" w:rsidRDefault="002569B4" w:rsidP="00E26BCB">
            <w:pPr>
              <w:pStyle w:val="a4"/>
              <w:widowControl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Restriction of a channel to be fully confined within a single set of D NB-IoT subframes.</w:t>
            </w:r>
          </w:p>
          <w:p w:rsidR="002569B4" w:rsidRPr="00E26BCB" w:rsidRDefault="002569B4" w:rsidP="00E26BCB">
            <w:pPr>
              <w:pStyle w:val="a4"/>
              <w:widowControl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Dropping (full or partial) of channels when they overlap with non-D NB-IoT subframes.</w:t>
            </w:r>
          </w:p>
          <w:p w:rsidR="002569B4" w:rsidRPr="00E26BCB" w:rsidRDefault="002569B4" w:rsidP="00E26BCB">
            <w:pPr>
              <w:pStyle w:val="a4"/>
              <w:widowControl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The non-D NB-IoT subframes are not “NB-IoT DL subframes” from the specifications</w:t>
            </w:r>
          </w:p>
        </w:tc>
      </w:tr>
    </w:tbl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contextualSpacing/>
        <w:jc w:val="left"/>
        <w:rPr>
          <w:rFonts w:eastAsia="宋体"/>
          <w:lang w:eastAsia="zh-CN"/>
        </w:rPr>
      </w:pPr>
      <w:r w:rsidRPr="00E26BCB">
        <w:rPr>
          <w:lang w:eastAsia="zh-CN"/>
        </w:rPr>
        <w:t>For option 1:</w:t>
      </w:r>
      <w:r w:rsidRPr="00E26BCB">
        <w:rPr>
          <w:rFonts w:eastAsia="宋体"/>
        </w:rPr>
        <w:t xml:space="preserve"> New periodicities to align with the TDD structure.</w:t>
      </w:r>
      <w:r w:rsidRPr="00E26BCB">
        <w:rPr>
          <w:rFonts w:eastAsia="宋体"/>
          <w:lang w:eastAsia="zh-CN"/>
        </w:rPr>
        <w:t xml:space="preserve"> It changes much current specs, e.g., windows for SI, RAR window and PO.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contextualSpacing/>
        <w:jc w:val="left"/>
        <w:rPr>
          <w:rFonts w:eastAsia="宋体"/>
          <w:sz w:val="20"/>
          <w:lang w:eastAsia="zh-CN"/>
        </w:rPr>
      </w:pPr>
      <w:r w:rsidRPr="00E26BCB">
        <w:rPr>
          <w:lang w:eastAsia="zh-CN"/>
        </w:rPr>
        <w:t>For option 2: Postponement of a channel when it overlaps with non-D NB-IoT subframes. It is a common solution for collision but it will largely extend the delay for UE to receive SI, RAR or paging.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lastRenderedPageBreak/>
        <w:t>For option 3: Restriction of a channel to be fully confined within a single set of D NB-IoT subframes. There is almost no impact on current spec, depending on network scheduling.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For option 4: Dropping (full or partial) of channels when they overlap with non-D NB-IoT subframes. Dropping may cause UE can’t receive entire information.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For option 5:</w:t>
      </w:r>
      <w:r w:rsidRPr="00E26BCB">
        <w:t xml:space="preserve"> </w:t>
      </w:r>
      <w:r w:rsidRPr="00E26BCB">
        <w:rPr>
          <w:lang w:eastAsia="zh-CN"/>
        </w:rPr>
        <w:t>The non-D NB-IoT subframes are not “NB-IoT DL subframes” from the specifications. In current spec, PDCCH/PDSCH is transmitted in NB-IoT DL subframes, if we define non-D NB-IoT subframes are not “NB-IoT DL subframes”, PDCCH/PDSCH may postponed to NB-IoT DL subframes. Option 5 need more clarification for UE behavior.</w:t>
      </w:r>
    </w:p>
    <w:p w:rsidR="002569B4" w:rsidRPr="00E26BCB" w:rsidRDefault="002569B4" w:rsidP="00E26BCB">
      <w:pPr>
        <w:pStyle w:val="a4"/>
        <w:numPr>
          <w:ilvl w:val="0"/>
          <w:numId w:val="7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For DL, option 1 and 4 can be precluded. Option 5 need more clarification for UE behavior.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firstLine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1: New periodicities to align with the TDD structure.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left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  <w:lang w:eastAsia="zh-CN"/>
        </w:rPr>
        <w:t xml:space="preserve">Option 4: </w:t>
      </w:r>
      <w:r w:rsidRPr="00E26BCB">
        <w:rPr>
          <w:rFonts w:eastAsia="宋体"/>
          <w:b/>
          <w:i/>
        </w:rPr>
        <w:t>Dropping (full or partial) of channels when they overlap with non-D NB-IoT subframes.</w:t>
      </w:r>
    </w:p>
    <w:p w:rsidR="002569B4" w:rsidRPr="00E26BCB" w:rsidRDefault="002569B4" w:rsidP="00E26BCB">
      <w:pPr>
        <w:spacing w:after="0" w:line="360" w:lineRule="auto"/>
        <w:ind w:firstLine="420"/>
        <w:rPr>
          <w:b/>
          <w:i/>
          <w:lang w:eastAsia="zh-CN"/>
        </w:rPr>
      </w:pPr>
      <w:r w:rsidRPr="00E26BCB">
        <w:rPr>
          <w:rFonts w:eastAsia="宋体"/>
          <w:b/>
          <w:i/>
          <w:lang w:eastAsia="zh-CN"/>
        </w:rPr>
        <w:t xml:space="preserve">Option 5: </w:t>
      </w:r>
      <w:r w:rsidRPr="00E26BCB">
        <w:rPr>
          <w:rFonts w:eastAsia="宋体"/>
          <w:b/>
          <w:i/>
        </w:rPr>
        <w:t>The non-D NB-IoT subframes are not “NB-IoT DL subframes” from the specifications</w:t>
      </w:r>
    </w:p>
    <w:p w:rsidR="002569B4" w:rsidRPr="00E26BCB" w:rsidRDefault="002569B4" w:rsidP="00E26BCB">
      <w:pPr>
        <w:pStyle w:val="1"/>
        <w:spacing w:before="0" w:after="0" w:line="360" w:lineRule="auto"/>
        <w:jc w:val="left"/>
        <w:rPr>
          <w:lang w:eastAsia="zh-CN"/>
        </w:rPr>
      </w:pPr>
      <w:r w:rsidRPr="00E26BCB">
        <w:rPr>
          <w:lang w:eastAsia="zh-CN"/>
        </w:rPr>
        <w:t>Impacts on UL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In RAN1#119, it was agreed how to handle the overlap of NPUSCH/NPRACH with non-U NB-IoT subframes need further discussion [2].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69B4" w:rsidRPr="00E26BCB" w:rsidTr="000F045A">
        <w:tc>
          <w:tcPr>
            <w:tcW w:w="9307" w:type="dxa"/>
          </w:tcPr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  <w:highlight w:val="green"/>
              </w:rPr>
              <w:t>Agreement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  <w:u w:val="single"/>
              </w:rPr>
            </w:pPr>
            <w:r w:rsidRPr="00E26BCB">
              <w:rPr>
                <w:rFonts w:eastAsia="宋体"/>
                <w:sz w:val="20"/>
              </w:rPr>
              <w:t>RAN1 to further discuss how to handle the overlap of NPUSCH with non-U NB-IoT subframes and the overlap of NPRACH (including NPRACH occasions) with non-U NB-IoT subframes, including studying at least the following: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New periodicities to align with the TDD structure.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Postponement of a channel when it overlaps with non-U NB-IoT subframes.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Restriction of a channel to be fully confined within a single set of U NB-IoT subframes.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Dropping (full or partial) of channels when they overlap with non-U NB-IoT subframes.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Impact on segmented pre-compensation.</w:t>
            </w:r>
          </w:p>
        </w:tc>
      </w:tr>
    </w:tbl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Option 1-4 are similar with section 2.4. For option 5, the purpose of segmented pre-compensation is UE can pre-compensate time/frequency during adjacent segments. In IoT-NTN TDD mode, the interval of two adjacent UL transmission occasions is 90ms, UE can pre-compensate time/frequency in non-U and non-D NB-IoT subframes. It is unnecessary to enable segment transmission.</w:t>
      </w:r>
    </w:p>
    <w:p w:rsidR="002569B4" w:rsidRPr="00E26BCB" w:rsidRDefault="002569B4" w:rsidP="00E26BCB">
      <w:pPr>
        <w:pStyle w:val="a4"/>
        <w:numPr>
          <w:ilvl w:val="0"/>
          <w:numId w:val="8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UE can pre-compensate time/frequency in non-U and non-D NB-IoT subframes.</w:t>
      </w:r>
    </w:p>
    <w:p w:rsidR="002569B4" w:rsidRPr="00E26BCB" w:rsidRDefault="002569B4" w:rsidP="00E26BCB">
      <w:pPr>
        <w:pStyle w:val="a4"/>
        <w:numPr>
          <w:ilvl w:val="0"/>
          <w:numId w:val="7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For UL, option 1 and 4 can be precluded: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firstLine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1: New periodicities to align with the TDD structure.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left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4: Dropping (full or partial) of channels when they overlap with non-U NB-IoT subframes.</w:t>
      </w:r>
    </w:p>
    <w:p w:rsidR="002569B4" w:rsidRPr="00E26BCB" w:rsidRDefault="002569B4" w:rsidP="00E26BCB">
      <w:pPr>
        <w:pStyle w:val="1"/>
        <w:spacing w:before="0" w:after="0" w:line="360" w:lineRule="auto"/>
      </w:pPr>
      <w:r w:rsidRPr="00E26BCB">
        <w:lastRenderedPageBreak/>
        <w:t>Offset between 90ms TDD frame structure and 10240ms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In RAN1#119 [2], it was agreed that there are two options for the offset between the 90ms TDD structure and the 10240ms H-SFN.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569B4" w:rsidRPr="00E26BCB" w:rsidTr="000F045A">
        <w:tc>
          <w:tcPr>
            <w:tcW w:w="9307" w:type="dxa"/>
          </w:tcPr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  <w:highlight w:val="green"/>
              </w:rPr>
              <w:t>Agreement</w:t>
            </w:r>
          </w:p>
          <w:p w:rsidR="002569B4" w:rsidRPr="00E26BCB" w:rsidRDefault="002569B4" w:rsidP="00E26BCB">
            <w:pPr>
              <w:spacing w:after="0" w:line="360" w:lineRule="auto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The offset between the 90ms TDD structure and the 10240ms H-SFN is to be studied considering at least the following options: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1: Always the same across H-SFNs.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1-1: H-SFN duration is changed to X radio frames, with X a multiple of 9.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1-2: H-SFN duration is unchanged</w:t>
            </w:r>
          </w:p>
          <w:p w:rsidR="002569B4" w:rsidRPr="00E26BCB" w:rsidRDefault="002569B4" w:rsidP="00E26BCB">
            <w:pPr>
              <w:pStyle w:val="a4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2: Different across some H-SFNs.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 xml:space="preserve">Option 2-1: UE is indicated (implicitly or explicitly) the offset between H-SFN and 90ms TDD structure based on some downlink signal (e.g. one of NPSS/NSSS/NPBCH/SIB1-NB) </w:t>
            </w:r>
          </w:p>
          <w:p w:rsidR="002569B4" w:rsidRPr="00E26BCB" w:rsidRDefault="002569B4" w:rsidP="00E26BCB">
            <w:pPr>
              <w:pStyle w:val="a4"/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360" w:lineRule="auto"/>
              <w:ind w:firstLineChars="0"/>
              <w:contextualSpacing/>
              <w:jc w:val="left"/>
              <w:rPr>
                <w:rFonts w:eastAsia="宋体"/>
                <w:sz w:val="20"/>
              </w:rPr>
            </w:pPr>
            <w:r w:rsidRPr="00E26BCB">
              <w:rPr>
                <w:rFonts w:eastAsia="宋体"/>
                <w:sz w:val="20"/>
              </w:rPr>
              <w:t>Option 2-2: Total number of H-SFN is changed to be a multiple of 9.</w:t>
            </w:r>
          </w:p>
        </w:tc>
      </w:tr>
    </w:tbl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contextualSpacing/>
        <w:jc w:val="left"/>
        <w:rPr>
          <w:rFonts w:eastAsia="宋体"/>
        </w:rPr>
      </w:pPr>
      <w:r w:rsidRPr="00E26BCB">
        <w:rPr>
          <w:rFonts w:eastAsia="宋体"/>
          <w:lang w:eastAsia="zh-CN"/>
        </w:rPr>
        <w:t>For option 1-1,</w:t>
      </w:r>
      <w:r w:rsidRPr="00E26BCB">
        <w:rPr>
          <w:rFonts w:eastAsia="宋体"/>
        </w:rPr>
        <w:t xml:space="preserve"> H-SFN duration is changed to X radio frames, e.g. 1017. It has much impact on current spec, such as PBCH broadcasting and PF/PO determination.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contextualSpacing/>
        <w:jc w:val="left"/>
        <w:rPr>
          <w:rFonts w:eastAsia="宋体"/>
        </w:rPr>
      </w:pPr>
      <w:r w:rsidRPr="00E26BCB">
        <w:rPr>
          <w:rFonts w:eastAsia="宋体"/>
        </w:rPr>
        <w:t>For option 1-2, H-SFN duration is unchanged, which means there is a special period (e.g. 70ms) in every H-SFN using to aligning 90ms TDD structure and the 10240ms H-SFN.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contextualSpacing/>
        <w:jc w:val="left"/>
        <w:rPr>
          <w:rFonts w:eastAsia="宋体"/>
        </w:rPr>
      </w:pPr>
      <w:r w:rsidRPr="00E26BCB">
        <w:rPr>
          <w:rFonts w:eastAsia="宋体"/>
        </w:rPr>
        <w:t>For option 2-1, UE can derive the offset from hyper system frame number or network can indicate the offset by MIB or SIB1-NB.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contextualSpacing/>
        <w:jc w:val="left"/>
        <w:rPr>
          <w:rFonts w:eastAsia="宋体"/>
        </w:rPr>
      </w:pPr>
      <w:r w:rsidRPr="00E26BCB">
        <w:rPr>
          <w:rFonts w:eastAsia="宋体"/>
        </w:rPr>
        <w:t>For option 2-2, total number of H-SFN is changed to be a multiple of 9, e.g., maximum H-SFN is 1017. It’s unclear how it can solve the issue of alignment between 90ms TDD structure and the 10240ms H-SFN. Option 2-2 need more clarification.</w:t>
      </w:r>
    </w:p>
    <w:p w:rsidR="002569B4" w:rsidRPr="00E26BCB" w:rsidRDefault="002569B4" w:rsidP="00E26BCB">
      <w:pPr>
        <w:pStyle w:val="a4"/>
        <w:numPr>
          <w:ilvl w:val="0"/>
          <w:numId w:val="7"/>
        </w:numPr>
        <w:autoSpaceDE/>
        <w:autoSpaceDN/>
        <w:adjustRightInd/>
        <w:snapToGrid/>
        <w:spacing w:after="0" w:line="360" w:lineRule="auto"/>
        <w:ind w:firstLineChars="0"/>
        <w:contextualSpacing/>
        <w:jc w:val="left"/>
        <w:rPr>
          <w:rFonts w:eastAsia="宋体"/>
          <w:b/>
          <w:i/>
          <w:lang w:eastAsia="zh-CN"/>
        </w:rPr>
      </w:pPr>
      <w:r w:rsidRPr="00E26BCB">
        <w:rPr>
          <w:rFonts w:eastAsia="宋体"/>
          <w:b/>
          <w:i/>
          <w:lang w:eastAsia="zh-CN"/>
        </w:rPr>
        <w:t xml:space="preserve">Option 1-2 and 2-1 can be used to align </w:t>
      </w:r>
      <w:r w:rsidRPr="00E26BCB">
        <w:rPr>
          <w:rFonts w:eastAsia="宋体"/>
          <w:b/>
          <w:i/>
        </w:rPr>
        <w:t>90ms TDD structure and the 10240ms H-SFN.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firstLine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1-2: H-SFN duration is unchanged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left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 xml:space="preserve">Option 2-1: UE is indicated (implicitly or explicitly) the offset between H-SFN and 90ms TDD structure based on some downlink signal (e.g. one of NPSS/NSSS/NPBCH/SIB1-NB) </w:t>
      </w:r>
    </w:p>
    <w:p w:rsidR="002569B4" w:rsidRPr="00E26BCB" w:rsidRDefault="002569B4" w:rsidP="00E26BCB">
      <w:pPr>
        <w:pStyle w:val="1"/>
        <w:spacing w:before="0" w:after="0" w:line="360" w:lineRule="auto"/>
      </w:pPr>
      <w:r w:rsidRPr="00E26BCB">
        <w:t>Conclusion</w:t>
      </w:r>
    </w:p>
    <w:p w:rsidR="002569B4" w:rsidRPr="00E26BCB" w:rsidRDefault="002569B4" w:rsidP="00E26BCB">
      <w:pPr>
        <w:spacing w:after="0" w:line="360" w:lineRule="auto"/>
        <w:rPr>
          <w:lang w:eastAsia="zh-CN"/>
        </w:rPr>
      </w:pPr>
      <w:r w:rsidRPr="00E26BCB">
        <w:rPr>
          <w:lang w:eastAsia="zh-CN"/>
        </w:rPr>
        <w:t>In this contribution, we provided views on IoT-NTN TDD mode. In summary, we have following observations and proposals:</w:t>
      </w:r>
    </w:p>
    <w:p w:rsidR="002569B4" w:rsidRPr="00E26BCB" w:rsidRDefault="002569B4" w:rsidP="00E26BCB">
      <w:pPr>
        <w:pStyle w:val="a4"/>
        <w:numPr>
          <w:ilvl w:val="0"/>
          <w:numId w:val="9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In IoT-NTN TDD mode, the period of NPSS and NSSS will be greatly extended.</w:t>
      </w:r>
    </w:p>
    <w:p w:rsidR="002569B4" w:rsidRPr="00E26BCB" w:rsidRDefault="002569B4" w:rsidP="00E26BCB">
      <w:pPr>
        <w:pStyle w:val="a4"/>
        <w:numPr>
          <w:ilvl w:val="0"/>
          <w:numId w:val="9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For N=9 and D=8, UE may miss one PBCH block, which causes UE can’t acquire entire MIB.</w:t>
      </w:r>
    </w:p>
    <w:p w:rsidR="002569B4" w:rsidRPr="00E26BCB" w:rsidRDefault="002569B4" w:rsidP="00E26BCB">
      <w:pPr>
        <w:pStyle w:val="a4"/>
        <w:numPr>
          <w:ilvl w:val="0"/>
          <w:numId w:val="9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UE can pre-compensate time/frequency in non-U and non-D NB-IoT subframes.</w:t>
      </w:r>
    </w:p>
    <w:p w:rsidR="002569B4" w:rsidRPr="00E26BCB" w:rsidRDefault="002569B4" w:rsidP="00E26BCB">
      <w:pPr>
        <w:pStyle w:val="a4"/>
        <w:numPr>
          <w:ilvl w:val="0"/>
          <w:numId w:val="10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RAN1 to discuss how to ensure UE can acquire entire MIB.</w:t>
      </w:r>
    </w:p>
    <w:p w:rsidR="002569B4" w:rsidRPr="00E26BCB" w:rsidRDefault="002569B4" w:rsidP="00E26BCB">
      <w:pPr>
        <w:pStyle w:val="a4"/>
        <w:numPr>
          <w:ilvl w:val="0"/>
          <w:numId w:val="10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 xml:space="preserve">Current </w:t>
      </w:r>
      <w:r w:rsidRPr="00E26BCB">
        <w:rPr>
          <w:rFonts w:eastAsia="宋体"/>
          <w:b/>
          <w:i/>
        </w:rPr>
        <w:t xml:space="preserve">specifications </w:t>
      </w:r>
      <w:r w:rsidRPr="00E26BCB">
        <w:rPr>
          <w:rFonts w:eastAsia="宋体"/>
          <w:b/>
          <w:i/>
          <w:lang w:eastAsia="zh-CN"/>
        </w:rPr>
        <w:t>for SIB1-NB can be reused.</w:t>
      </w:r>
    </w:p>
    <w:p w:rsidR="002569B4" w:rsidRPr="00E26BCB" w:rsidRDefault="002569B4" w:rsidP="00E26BCB">
      <w:pPr>
        <w:pStyle w:val="a4"/>
        <w:numPr>
          <w:ilvl w:val="0"/>
          <w:numId w:val="10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For DL, option 1 and 4 can be precluded. Option 5 n</w:t>
      </w:r>
      <w:bookmarkStart w:id="1" w:name="_GoBack"/>
      <w:bookmarkEnd w:id="1"/>
      <w:r w:rsidRPr="00E26BCB">
        <w:rPr>
          <w:b/>
          <w:i/>
          <w:lang w:eastAsia="zh-CN"/>
        </w:rPr>
        <w:t>eed more clarification for UE behavior.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firstLine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lastRenderedPageBreak/>
        <w:t>Option 1: New periodicities to align with the TDD structure.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left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  <w:lang w:eastAsia="zh-CN"/>
        </w:rPr>
        <w:t xml:space="preserve">Option 4: </w:t>
      </w:r>
      <w:r w:rsidRPr="00E26BCB">
        <w:rPr>
          <w:rFonts w:eastAsia="宋体"/>
          <w:b/>
          <w:i/>
        </w:rPr>
        <w:t>Dropping (full or partial) of channels when they overlap with non-D NB-IoT subframes.</w:t>
      </w:r>
    </w:p>
    <w:p w:rsidR="002569B4" w:rsidRPr="00E26BCB" w:rsidRDefault="002569B4" w:rsidP="00E26BCB">
      <w:pPr>
        <w:spacing w:after="0" w:line="360" w:lineRule="auto"/>
        <w:ind w:firstLine="420"/>
        <w:rPr>
          <w:b/>
          <w:i/>
          <w:lang w:eastAsia="zh-CN"/>
        </w:rPr>
      </w:pPr>
      <w:r w:rsidRPr="00E26BCB">
        <w:rPr>
          <w:rFonts w:eastAsia="宋体"/>
          <w:b/>
          <w:i/>
          <w:lang w:eastAsia="zh-CN"/>
        </w:rPr>
        <w:t xml:space="preserve">Option 5: </w:t>
      </w:r>
      <w:r w:rsidRPr="00E26BCB">
        <w:rPr>
          <w:rFonts w:eastAsia="宋体"/>
          <w:b/>
          <w:i/>
        </w:rPr>
        <w:t>The non-D NB-IoT subframes are not “NB-IoT DL subframes” from the specifications</w:t>
      </w:r>
    </w:p>
    <w:p w:rsidR="002569B4" w:rsidRPr="00E26BCB" w:rsidRDefault="002569B4" w:rsidP="00E26BCB">
      <w:pPr>
        <w:pStyle w:val="a4"/>
        <w:numPr>
          <w:ilvl w:val="0"/>
          <w:numId w:val="10"/>
        </w:numPr>
        <w:spacing w:after="0" w:line="360" w:lineRule="auto"/>
        <w:ind w:firstLineChars="0"/>
        <w:rPr>
          <w:b/>
          <w:i/>
          <w:lang w:eastAsia="zh-CN"/>
        </w:rPr>
      </w:pPr>
      <w:r w:rsidRPr="00E26BCB">
        <w:rPr>
          <w:b/>
          <w:i/>
          <w:lang w:eastAsia="zh-CN"/>
        </w:rPr>
        <w:t>For UL, option 1 and 4 can be precluded: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firstLine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1: New periodicities to align with the TDD structure.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left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4: Dropping (full or partial) of channels when they overlap with non-U NB-IoT subframes.</w:t>
      </w:r>
    </w:p>
    <w:p w:rsidR="002569B4" w:rsidRPr="00E26BCB" w:rsidRDefault="002569B4" w:rsidP="00E26BCB">
      <w:pPr>
        <w:pStyle w:val="a4"/>
        <w:numPr>
          <w:ilvl w:val="0"/>
          <w:numId w:val="10"/>
        </w:numPr>
        <w:autoSpaceDE/>
        <w:autoSpaceDN/>
        <w:adjustRightInd/>
        <w:snapToGrid/>
        <w:spacing w:after="0" w:line="360" w:lineRule="auto"/>
        <w:ind w:firstLineChars="0"/>
        <w:contextualSpacing/>
        <w:jc w:val="left"/>
        <w:rPr>
          <w:rFonts w:eastAsia="宋体"/>
          <w:b/>
          <w:i/>
          <w:lang w:eastAsia="zh-CN"/>
        </w:rPr>
      </w:pPr>
      <w:r w:rsidRPr="00E26BCB">
        <w:rPr>
          <w:rFonts w:eastAsia="宋体"/>
          <w:b/>
          <w:i/>
          <w:lang w:eastAsia="zh-CN"/>
        </w:rPr>
        <w:t xml:space="preserve">Option 1-2 and 2-1 can be used to align </w:t>
      </w:r>
      <w:r w:rsidRPr="00E26BCB">
        <w:rPr>
          <w:rFonts w:eastAsia="宋体"/>
          <w:b/>
          <w:i/>
        </w:rPr>
        <w:t>90ms TDD structure and the 10240ms H-SFN.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firstLine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>Option 1-2: H-SFN duration is unchanged</w:t>
      </w:r>
    </w:p>
    <w:p w:rsidR="002569B4" w:rsidRPr="00E26BCB" w:rsidRDefault="002569B4" w:rsidP="00E26BCB">
      <w:pPr>
        <w:autoSpaceDE/>
        <w:autoSpaceDN/>
        <w:adjustRightInd/>
        <w:snapToGrid/>
        <w:spacing w:after="0" w:line="360" w:lineRule="auto"/>
        <w:ind w:left="420"/>
        <w:contextualSpacing/>
        <w:jc w:val="left"/>
        <w:rPr>
          <w:rFonts w:eastAsia="宋体"/>
          <w:b/>
          <w:i/>
        </w:rPr>
      </w:pPr>
      <w:r w:rsidRPr="00E26BCB">
        <w:rPr>
          <w:rFonts w:eastAsia="宋体"/>
          <w:b/>
          <w:i/>
        </w:rPr>
        <w:t xml:space="preserve">Option 2-1: UE is indicated (implicitly or explicitly) the offset between H-SFN and 90ms TDD structure based on some downlink signal (e.g. one of NPSS/NSSS/NPBCH/SIB1-NB) </w:t>
      </w:r>
    </w:p>
    <w:p w:rsidR="002569B4" w:rsidRPr="00E26BCB" w:rsidRDefault="002569B4" w:rsidP="00E26BCB">
      <w:pPr>
        <w:pStyle w:val="1"/>
        <w:spacing w:before="0" w:after="0" w:line="360" w:lineRule="auto"/>
      </w:pPr>
      <w:r w:rsidRPr="00E26BCB">
        <w:t>Reference</w:t>
      </w:r>
    </w:p>
    <w:p w:rsidR="002569B4" w:rsidRPr="00E26BCB" w:rsidRDefault="002569B4" w:rsidP="00E26BCB">
      <w:pPr>
        <w:pStyle w:val="a4"/>
        <w:numPr>
          <w:ilvl w:val="0"/>
          <w:numId w:val="2"/>
        </w:numPr>
        <w:spacing w:after="0" w:line="360" w:lineRule="auto"/>
        <w:ind w:firstLineChars="0"/>
        <w:rPr>
          <w:szCs w:val="20"/>
          <w:lang w:eastAsia="zh-CN"/>
        </w:rPr>
      </w:pPr>
      <w:r w:rsidRPr="00E26BCB">
        <w:rPr>
          <w:szCs w:val="20"/>
          <w:lang w:eastAsia="zh-CN"/>
        </w:rPr>
        <w:t>RP-</w:t>
      </w:r>
      <w:r w:rsidRPr="00E26BCB">
        <w:t xml:space="preserve"> </w:t>
      </w:r>
      <w:r w:rsidRPr="00E26BCB">
        <w:rPr>
          <w:szCs w:val="20"/>
          <w:lang w:eastAsia="zh-CN"/>
        </w:rPr>
        <w:t>243293, “New WID on introduction of IoT-NTN TDD mode”, Moderator (RAN1 Vice-Chair).</w:t>
      </w:r>
    </w:p>
    <w:p w:rsidR="002569B4" w:rsidRPr="00E26BCB" w:rsidRDefault="002569B4" w:rsidP="00E26BCB">
      <w:pPr>
        <w:pStyle w:val="a4"/>
        <w:numPr>
          <w:ilvl w:val="0"/>
          <w:numId w:val="2"/>
        </w:numPr>
        <w:spacing w:after="0" w:line="360" w:lineRule="auto"/>
        <w:ind w:firstLineChars="0"/>
      </w:pPr>
      <w:r w:rsidRPr="00E26BCB">
        <w:rPr>
          <w:szCs w:val="20"/>
          <w:lang w:val="en-GB" w:eastAsia="zh-CN"/>
        </w:rPr>
        <w:t>3GPP, Chairman’s Notes, RAN1 #119.</w:t>
      </w:r>
    </w:p>
    <w:p w:rsidR="008536E9" w:rsidRPr="00E26BCB" w:rsidRDefault="008536E9" w:rsidP="00E26BCB">
      <w:pPr>
        <w:spacing w:after="0" w:line="360" w:lineRule="auto"/>
      </w:pPr>
    </w:p>
    <w:sectPr w:rsidR="008536E9" w:rsidRPr="00E26BC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98A05E0"/>
    <w:multiLevelType w:val="hybridMultilevel"/>
    <w:tmpl w:val="C1F09212"/>
    <w:lvl w:ilvl="0" w:tplc="1A626DF6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5016E7"/>
    <w:multiLevelType w:val="hybridMultilevel"/>
    <w:tmpl w:val="C50CE798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C56663"/>
    <w:multiLevelType w:val="hybridMultilevel"/>
    <w:tmpl w:val="B30EBBAA"/>
    <w:lvl w:ilvl="0" w:tplc="1A626DF6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0D2476"/>
    <w:multiLevelType w:val="hybridMultilevel"/>
    <w:tmpl w:val="33603ADA"/>
    <w:lvl w:ilvl="0" w:tplc="A600D336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9148F"/>
    <w:multiLevelType w:val="hybridMultilevel"/>
    <w:tmpl w:val="33603ADA"/>
    <w:lvl w:ilvl="0" w:tplc="A600D336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B4"/>
    <w:rsid w:val="00104809"/>
    <w:rsid w:val="0022250A"/>
    <w:rsid w:val="002569B4"/>
    <w:rsid w:val="002D4559"/>
    <w:rsid w:val="00456F7B"/>
    <w:rsid w:val="00486448"/>
    <w:rsid w:val="004E3C44"/>
    <w:rsid w:val="00504CD9"/>
    <w:rsid w:val="007C5E8F"/>
    <w:rsid w:val="008536E9"/>
    <w:rsid w:val="00917068"/>
    <w:rsid w:val="009F54E0"/>
    <w:rsid w:val="00A90835"/>
    <w:rsid w:val="00A969D1"/>
    <w:rsid w:val="00AE2F4B"/>
    <w:rsid w:val="00B201A3"/>
    <w:rsid w:val="00BD40E9"/>
    <w:rsid w:val="00D8780E"/>
    <w:rsid w:val="00E2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8F2DF9"/>
  <w14:defaultImageDpi w14:val="32767"/>
  <w15:chartTrackingRefBased/>
  <w15:docId w15:val="{2B1EA817-B0FC-4676-A32D-9EB83E86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9B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a"/>
    <w:next w:val="a"/>
    <w:link w:val="10"/>
    <w:qFormat/>
    <w:rsid w:val="002569B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a"/>
    <w:next w:val="a"/>
    <w:link w:val="20"/>
    <w:qFormat/>
    <w:rsid w:val="002569B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0"/>
    <w:qFormat/>
    <w:rsid w:val="002569B4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"/>
    <w:basedOn w:val="a"/>
    <w:next w:val="a"/>
    <w:link w:val="40"/>
    <w:qFormat/>
    <w:rsid w:val="002569B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"/>
    <w:basedOn w:val="a"/>
    <w:next w:val="a"/>
    <w:link w:val="50"/>
    <w:qFormat/>
    <w:rsid w:val="002569B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569B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2569B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0"/>
    <w:qFormat/>
    <w:rsid w:val="002569B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0"/>
    <w:qFormat/>
    <w:rsid w:val="002569B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0"/>
    <w:link w:val="1"/>
    <w:rsid w:val="002569B4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2569B4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2569B4"/>
    <w:rPr>
      <w:rFonts w:ascii="Times New Roman" w:hAnsi="Times New Roman" w:cs="Times New Roman"/>
      <w:b/>
      <w:kern w:val="0"/>
      <w:sz w:val="22"/>
      <w:lang w:val="en-GB" w:eastAsia="en-US"/>
    </w:rPr>
  </w:style>
  <w:style w:type="character" w:customStyle="1" w:styleId="40">
    <w:name w:val="标题 4 字符"/>
    <w:basedOn w:val="a0"/>
    <w:link w:val="4"/>
    <w:rsid w:val="002569B4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0">
    <w:name w:val="标题 5 字符"/>
    <w:basedOn w:val="a0"/>
    <w:link w:val="5"/>
    <w:rsid w:val="002569B4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0">
    <w:name w:val="标题 6 字符"/>
    <w:basedOn w:val="a0"/>
    <w:link w:val="6"/>
    <w:rsid w:val="002569B4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2569B4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2569B4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2569B4"/>
    <w:rPr>
      <w:rFonts w:ascii="Arial" w:hAnsi="Arial" w:cs="Arial"/>
      <w:kern w:val="0"/>
      <w:sz w:val="22"/>
      <w:lang w:eastAsia="en-US"/>
    </w:rPr>
  </w:style>
  <w:style w:type="table" w:styleId="a3">
    <w:name w:val="Table Grid"/>
    <w:aliases w:val="TableGrid"/>
    <w:basedOn w:val="a1"/>
    <w:uiPriority w:val="59"/>
    <w:qFormat/>
    <w:rsid w:val="002569B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5"/>
    <w:uiPriority w:val="34"/>
    <w:qFormat/>
    <w:rsid w:val="002569B4"/>
    <w:pPr>
      <w:ind w:firstLineChars="200" w:firstLine="420"/>
    </w:pPr>
  </w:style>
  <w:style w:type="character" w:customStyle="1" w:styleId="a5">
    <w:name w:val="列出段落 字符"/>
    <w:aliases w:val="- Bullets 字符,목록 단락 字符,リスト段落 字符,?? ?? 字符,????? 字符,????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4"/>
    <w:uiPriority w:val="34"/>
    <w:qFormat/>
    <w:rsid w:val="002569B4"/>
    <w:rPr>
      <w:rFonts w:ascii="Times New Roman" w:hAnsi="Times New Roman" w:cs="Times New Roman"/>
      <w:kern w:val="0"/>
      <w:sz w:val="22"/>
      <w:lang w:eastAsia="en-US"/>
    </w:rPr>
  </w:style>
  <w:style w:type="character" w:customStyle="1" w:styleId="WW8Num1z0">
    <w:name w:val="WW8Num1z0"/>
    <w:rsid w:val="002569B4"/>
  </w:style>
  <w:style w:type="character" w:customStyle="1" w:styleId="ui-provider">
    <w:name w:val="ui-provider"/>
    <w:rsid w:val="002569B4"/>
  </w:style>
  <w:style w:type="paragraph" w:customStyle="1" w:styleId="b1">
    <w:name w:val="b1"/>
    <w:basedOn w:val="a"/>
    <w:rsid w:val="002569B4"/>
    <w:pPr>
      <w:suppressAutoHyphens/>
      <w:autoSpaceDE/>
      <w:autoSpaceDN/>
      <w:adjustRightInd/>
      <w:snapToGrid/>
      <w:spacing w:before="280" w:after="280"/>
      <w:jc w:val="left"/>
    </w:pPr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__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2141</Words>
  <Characters>12208</Characters>
  <Application>Microsoft Office Word</Application>
  <DocSecurity>0</DocSecurity>
  <Lines>101</Lines>
  <Paragraphs>28</Paragraphs>
  <ScaleCrop>false</ScaleCrop>
  <Company>Win10</Company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谷磊 (Lei Gu)</dc:creator>
  <cp:keywords/>
  <dc:description/>
  <cp:lastModifiedBy>谷磊 (Lei Gu)</cp:lastModifiedBy>
  <cp:revision>2</cp:revision>
  <dcterms:created xsi:type="dcterms:W3CDTF">2025-02-07T08:56:00Z</dcterms:created>
  <dcterms:modified xsi:type="dcterms:W3CDTF">2025-02-07T09:01:00Z</dcterms:modified>
</cp:coreProperties>
</file>